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49F4" w14:textId="77777777" w:rsidR="002C37C0" w:rsidRPr="002C37C0" w:rsidRDefault="002C37C0" w:rsidP="00E252E6">
      <w:pPr>
        <w:autoSpaceDE w:val="0"/>
        <w:autoSpaceDN w:val="0"/>
        <w:adjustRightInd w:val="0"/>
        <w:rPr>
          <w:b/>
          <w:bCs/>
        </w:rPr>
      </w:pPr>
      <w:r w:rsidRPr="002C37C0">
        <w:rPr>
          <w:b/>
          <w:bCs/>
        </w:rPr>
        <w:t>MODELOS MENTALES</w:t>
      </w:r>
    </w:p>
    <w:p w14:paraId="0FF649F5" w14:textId="77777777" w:rsidR="002C37C0" w:rsidRDefault="002C37C0" w:rsidP="00E252E6">
      <w:pPr>
        <w:autoSpaceDE w:val="0"/>
        <w:autoSpaceDN w:val="0"/>
        <w:adjustRightInd w:val="0"/>
        <w:rPr>
          <w:bCs/>
        </w:rPr>
      </w:pPr>
    </w:p>
    <w:p w14:paraId="0FF649F6" w14:textId="77777777" w:rsidR="00E252E6" w:rsidRDefault="002C37C0" w:rsidP="00E252E6">
      <w:pPr>
        <w:autoSpaceDE w:val="0"/>
        <w:autoSpaceDN w:val="0"/>
        <w:adjustRightInd w:val="0"/>
        <w:rPr>
          <w:bCs/>
        </w:rPr>
      </w:pPr>
      <w:r w:rsidRPr="002C37C0">
        <w:rPr>
          <w:bCs/>
        </w:rPr>
        <w:t xml:space="preserve">Al referirnos a modelos mentales, estamos en presencia de conceptos e imágenes generales que se instalan </w:t>
      </w:r>
      <w:r>
        <w:rPr>
          <w:bCs/>
        </w:rPr>
        <w:t xml:space="preserve">como paradigmas </w:t>
      </w:r>
      <w:r w:rsidRPr="002C37C0">
        <w:rPr>
          <w:bCs/>
        </w:rPr>
        <w:t xml:space="preserve">en nuestra mente y </w:t>
      </w:r>
      <w:r>
        <w:rPr>
          <w:bCs/>
        </w:rPr>
        <w:t xml:space="preserve">permiten </w:t>
      </w:r>
      <w:r w:rsidRPr="002C37C0">
        <w:rPr>
          <w:bCs/>
        </w:rPr>
        <w:t>proyecta</w:t>
      </w:r>
      <w:r>
        <w:rPr>
          <w:bCs/>
        </w:rPr>
        <w:t>r</w:t>
      </w:r>
      <w:r w:rsidRPr="002C37C0">
        <w:rPr>
          <w:bCs/>
        </w:rPr>
        <w:t xml:space="preserve"> escenarios mentales.</w:t>
      </w:r>
      <w:r>
        <w:rPr>
          <w:bCs/>
        </w:rPr>
        <w:t xml:space="preserve"> Peter Senge, uno de los más importantes referentes en estos estudios, dice que estos modelos mentales se suponen hondamente arraigados y explica que cuando algunas importantes ideas fracasan se debe a que no hay voluntad ejecutora pero no es así, se debe a que el problema radica en la concepción del modelo mental, los cuales chocan con ideas o estructuras mentales radicadas y no permiten mudar el modelo o paradigma, limitándonos en el funcionamiento de ese mundo interior.</w:t>
      </w:r>
    </w:p>
    <w:p w14:paraId="0FF649F7" w14:textId="77777777" w:rsidR="0084231D" w:rsidRDefault="0084231D" w:rsidP="00E252E6">
      <w:pPr>
        <w:autoSpaceDE w:val="0"/>
        <w:autoSpaceDN w:val="0"/>
        <w:adjustRightInd w:val="0"/>
        <w:rPr>
          <w:bCs/>
        </w:rPr>
      </w:pPr>
    </w:p>
    <w:p w14:paraId="0FF649F8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Un ejemplo de ello son las culturas dominantes en estructuras jerárquicas o bien </w:t>
      </w:r>
      <w:proofErr w:type="gramStart"/>
      <w:r>
        <w:rPr>
          <w:bCs/>
        </w:rPr>
        <w:t>burocráticas  o</w:t>
      </w:r>
      <w:proofErr w:type="gramEnd"/>
      <w:r>
        <w:rPr>
          <w:bCs/>
        </w:rPr>
        <w:t xml:space="preserve"> dependientes. Para algunos casos serían estructuras dogmáticas. Pero en todos los casos es la predominancia de un modelo que no quiere mudar.</w:t>
      </w:r>
    </w:p>
    <w:p w14:paraId="0FF649F9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Por diferentes razones, las personas solemos tener resistencias al cambio sea porque crean incertidumbre, angustia, ansiedad o bien nos da temor a salir del refugio mental en el que nos hallamos, algo así como una comodidad mental.</w:t>
      </w:r>
    </w:p>
    <w:p w14:paraId="0FF649FA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</w:p>
    <w:p w14:paraId="0FF649FB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Las actitudes de cambio</w:t>
      </w:r>
      <w:r w:rsidR="00BB309C">
        <w:rPr>
          <w:bCs/>
        </w:rPr>
        <w:t>,</w:t>
      </w:r>
      <w:r>
        <w:rPr>
          <w:bCs/>
        </w:rPr>
        <w:t xml:space="preserve"> permitirse romper con esos modelos ha dado lugar a acontecimientos de rupturas, de indagación, de investigación, de no poner frenos a las iniciativas con prejuzgamientos o de poner en crisis o caos el llamado statu quo.</w:t>
      </w:r>
    </w:p>
    <w:p w14:paraId="0FF649FC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Para esto es necesario “ser generoso” 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 dicho de otro modo, se trata de no mezquinar el esfuerzo extra o supletorio que implica atreverse. Abrirse al mundo de la información, de opiniones distintas, de lo desconocido y hasta enfrentar lo establecido o lo ya existente en nuestra mente.</w:t>
      </w:r>
    </w:p>
    <w:p w14:paraId="0FF649FD" w14:textId="77777777" w:rsidR="00610B59" w:rsidRDefault="00610B59" w:rsidP="00E252E6">
      <w:pPr>
        <w:autoSpaceDE w:val="0"/>
        <w:autoSpaceDN w:val="0"/>
        <w:adjustRightInd w:val="0"/>
        <w:rPr>
          <w:bCs/>
        </w:rPr>
      </w:pPr>
    </w:p>
    <w:p w14:paraId="0FF649FF" w14:textId="68383038" w:rsidR="00417F25" w:rsidRDefault="00610B59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Los objetos de conocimiento deben ser desmenuzados, agotados. Es entrar en una dinámica de nuevas búsquedas</w:t>
      </w:r>
      <w:r w:rsidR="00417F25">
        <w:rPr>
          <w:bCs/>
        </w:rPr>
        <w:t>, ingresar a un no conformismo intelectual</w:t>
      </w:r>
      <w:r w:rsidR="00322056">
        <w:rPr>
          <w:bCs/>
        </w:rPr>
        <w:t xml:space="preserve"> y </w:t>
      </w:r>
      <w:r w:rsidR="00417F25">
        <w:rPr>
          <w:bCs/>
        </w:rPr>
        <w:t>epistemológico</w:t>
      </w:r>
      <w:r w:rsidR="00322056">
        <w:rPr>
          <w:bCs/>
        </w:rPr>
        <w:t xml:space="preserve"> que conllevan al pensamiento crítico</w:t>
      </w:r>
      <w:r w:rsidR="00417F25">
        <w:rPr>
          <w:bCs/>
        </w:rPr>
        <w:t>.</w:t>
      </w:r>
      <w:r w:rsidR="00FD6170">
        <w:rPr>
          <w:bCs/>
        </w:rPr>
        <w:t xml:space="preserve"> Así, c</w:t>
      </w:r>
      <w:r w:rsidR="00417F25">
        <w:rPr>
          <w:bCs/>
        </w:rPr>
        <w:t xml:space="preserve">uando se habla de construir conocimientos se piensa que deben aparecer nuevos </w:t>
      </w:r>
      <w:proofErr w:type="gramStart"/>
      <w:r w:rsidR="00417F25">
        <w:rPr>
          <w:bCs/>
        </w:rPr>
        <w:t>objetos</w:t>
      </w:r>
      <w:proofErr w:type="gramEnd"/>
      <w:r w:rsidR="00417F25">
        <w:rPr>
          <w:bCs/>
        </w:rPr>
        <w:t xml:space="preserve"> pero no siempre es así, también deben darse nuevas miradas, nuevos abordajes de objetos ya conocidos, redimensionar alcances y extensiones puede significar abrir nuevos mundos, quizás nuevos comportamientos de relaciones entre los sujetos de conocimientos y los objetos.</w:t>
      </w:r>
    </w:p>
    <w:p w14:paraId="0FF64A00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</w:p>
    <w:p w14:paraId="0FF64A01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Las formulaciones pueden ser reformulaciones ampliando el objeto de conocimiento a partir de una nueva mirada del sujeto indagador que amplía su horizonte.</w:t>
      </w:r>
    </w:p>
    <w:p w14:paraId="0FF64A02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Los paradigmas o categorías producto de la ciencia clásica o del modelo cientificista pueden estar dejando de lado ciertas aristas o callejones vacíos que podrían dar nuevas respuestas o explicaciones a fenómenos ya reconocidos de manera parcial.</w:t>
      </w:r>
    </w:p>
    <w:p w14:paraId="0FF64A03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>Los modelos de representaciones simbólicas reflejan un modo de apreciar ciertas realidades que no significa que no puedan ser re abordados desde otras perspectivas.</w:t>
      </w:r>
    </w:p>
    <w:p w14:paraId="0FF64A04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</w:p>
    <w:p w14:paraId="0FF64A05" w14:textId="77777777" w:rsidR="00417F25" w:rsidRDefault="00417F25" w:rsidP="00E252E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La neurología, la lingüística, la ciencia o la comunicación por citar sólo algunos </w:t>
      </w:r>
      <w:proofErr w:type="gramStart"/>
      <w:r>
        <w:rPr>
          <w:bCs/>
        </w:rPr>
        <w:t>campos,</w:t>
      </w:r>
      <w:proofErr w:type="gramEnd"/>
      <w:r>
        <w:rPr>
          <w:bCs/>
        </w:rPr>
        <w:t xml:space="preserve"> pueden ayudar en ese “destape” </w:t>
      </w:r>
      <w:r w:rsidR="004065F0">
        <w:rPr>
          <w:bCs/>
        </w:rPr>
        <w:t>intelectivo. En el modo de comprender un modelo intervienen de manera significativa, los marcos teóricos y las hipótesis entendidas como enunciados que relaciona al modelo con una realidad.</w:t>
      </w:r>
    </w:p>
    <w:p w14:paraId="0FF64A06" w14:textId="77777777" w:rsidR="00406ABC" w:rsidRDefault="004065F0" w:rsidP="0009270B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Por esto es </w:t>
      </w:r>
      <w:proofErr w:type="gramStart"/>
      <w:r>
        <w:rPr>
          <w:bCs/>
        </w:rPr>
        <w:t>que</w:t>
      </w:r>
      <w:proofErr w:type="gramEnd"/>
      <w:r>
        <w:rPr>
          <w:bCs/>
        </w:rPr>
        <w:t xml:space="preserve"> puede entenderse que los modelos científicos se elaboran desde ciertas estructuras mentales.</w:t>
      </w:r>
      <w:r w:rsidR="0084231D">
        <w:rPr>
          <w:bCs/>
        </w:rPr>
        <w:t xml:space="preserve"> </w:t>
      </w:r>
      <w:r w:rsidR="0009270B">
        <w:rPr>
          <w:bCs/>
        </w:rPr>
        <w:t>Algunos epistemólogos entienden a los modelos mentales como interpretaciones parciales o una porción del mundo para poder formular explicaciones.</w:t>
      </w:r>
    </w:p>
    <w:p w14:paraId="0FF64A07" w14:textId="77777777" w:rsidR="0084231D" w:rsidRDefault="0084231D" w:rsidP="0009270B">
      <w:pPr>
        <w:autoSpaceDE w:val="0"/>
        <w:autoSpaceDN w:val="0"/>
        <w:adjustRightInd w:val="0"/>
        <w:rPr>
          <w:bCs/>
        </w:rPr>
      </w:pPr>
    </w:p>
    <w:p w14:paraId="0FF64A08" w14:textId="77777777" w:rsidR="00406ABC" w:rsidRPr="002C37C0" w:rsidRDefault="0084231D" w:rsidP="0084231D">
      <w:pPr>
        <w:autoSpaceDE w:val="0"/>
        <w:autoSpaceDN w:val="0"/>
        <w:adjustRightInd w:val="0"/>
        <w:rPr>
          <w:color w:val="FF0000"/>
          <w:lang w:val="es-AR" w:eastAsia="en-US"/>
        </w:rPr>
      </w:pPr>
      <w:r>
        <w:rPr>
          <w:bCs/>
        </w:rPr>
        <w:t xml:space="preserve">Los modelos mentales son </w:t>
      </w:r>
      <w:proofErr w:type="gramStart"/>
      <w:r>
        <w:rPr>
          <w:bCs/>
        </w:rPr>
        <w:t>representaciones  dinámicas</w:t>
      </w:r>
      <w:proofErr w:type="gramEnd"/>
      <w:r>
        <w:rPr>
          <w:bCs/>
        </w:rPr>
        <w:t xml:space="preserve"> que pueden manipularse mentalmente, provee explicaciones y puede anticipar o prever un estado de cosas.</w:t>
      </w:r>
    </w:p>
    <w:p w14:paraId="0FF64A09" w14:textId="77777777" w:rsidR="00406ABC" w:rsidRPr="002C37C0" w:rsidRDefault="00406ABC" w:rsidP="00406ABC">
      <w:pPr>
        <w:spacing w:before="100" w:beforeAutospacing="1" w:after="100" w:afterAutospacing="1"/>
        <w:jc w:val="center"/>
        <w:rPr>
          <w:color w:val="FF0000"/>
          <w:lang w:val="en-US" w:eastAsia="en-US"/>
        </w:rPr>
      </w:pPr>
      <w:r w:rsidRPr="002C37C0">
        <w:rPr>
          <w:noProof/>
          <w:color w:val="FF0000"/>
          <w:lang w:val="en-US" w:eastAsia="en-US"/>
        </w:rPr>
        <w:drawing>
          <wp:inline distT="0" distB="0" distL="0" distR="0" wp14:anchorId="0FF64A0C" wp14:editId="0FF64A0D">
            <wp:extent cx="5024120" cy="2927985"/>
            <wp:effectExtent l="19050" t="0" r="5080" b="0"/>
            <wp:docPr id="9" name="Imagen 9" descr="http://www.monografias.com/trabajos51/modelos-mentales/Image3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nografias.com/trabajos51/modelos-mentales/Image39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64A0A" w14:textId="77777777" w:rsidR="00406ABC" w:rsidRDefault="0084231D" w:rsidP="0084231D">
      <w:pPr>
        <w:spacing w:before="100" w:beforeAutospacing="1" w:after="100" w:afterAutospacing="1"/>
        <w:rPr>
          <w:lang w:val="es-AR" w:eastAsia="en-US"/>
        </w:rPr>
      </w:pPr>
      <w:r>
        <w:rPr>
          <w:lang w:val="es-AR" w:eastAsia="en-US"/>
        </w:rPr>
        <w:t>El gráfico muestra un m</w:t>
      </w:r>
      <w:r w:rsidR="00406ABC" w:rsidRPr="002C37C0">
        <w:rPr>
          <w:lang w:val="es-AR" w:eastAsia="en-US"/>
        </w:rPr>
        <w:t>odelo teórico para la comprensión de modelos mentales explicativos (Amador-Rodríguez, 2006)</w:t>
      </w:r>
      <w:r>
        <w:rPr>
          <w:lang w:val="es-AR" w:eastAsia="en-US"/>
        </w:rPr>
        <w:t xml:space="preserve"> y permite identificar distintos modelos mentales.</w:t>
      </w:r>
    </w:p>
    <w:p w14:paraId="0FF64A0B" w14:textId="77777777" w:rsidR="00406ABC" w:rsidRPr="002C37C0" w:rsidRDefault="0084231D" w:rsidP="00293A3F">
      <w:pPr>
        <w:spacing w:before="100" w:beforeAutospacing="1" w:after="100" w:afterAutospacing="1"/>
        <w:rPr>
          <w:color w:val="FF0000"/>
          <w:lang w:val="es-AR" w:eastAsia="en-US"/>
        </w:rPr>
      </w:pPr>
      <w:r>
        <w:rPr>
          <w:lang w:val="es-AR" w:eastAsia="en-US"/>
        </w:rPr>
        <w:t>La comunidad científica elabora construcciones como categorías epistemológicas, son modelos científicos o representaciones de fenómenos, tópicos o complejidades existentes y dan cuenta de sucesos. Hay modelos mentales que responden a una lógica</w:t>
      </w:r>
      <w:r w:rsidRPr="0084231D">
        <w:rPr>
          <w:lang w:val="es-AR" w:eastAsia="en-US"/>
        </w:rPr>
        <w:t xml:space="preserve"> simple basado en el sentido común de las cosas y modelos que son produ</w:t>
      </w:r>
      <w:r>
        <w:rPr>
          <w:lang w:val="es-AR" w:eastAsia="en-US"/>
        </w:rPr>
        <w:t>ctos de elaboraciones complejas, es decir que la mente ha desarrollado constructos</w:t>
      </w:r>
      <w:r w:rsidR="00293A3F">
        <w:rPr>
          <w:lang w:val="es-AR" w:eastAsia="en-US"/>
        </w:rPr>
        <w:t xml:space="preserve"> elaborados. Generalmente son producto de una serie de aprendizajes y se desarrollan en</w:t>
      </w:r>
      <w:r w:rsidR="00042E50">
        <w:rPr>
          <w:lang w:val="es-AR" w:eastAsia="en-US"/>
        </w:rPr>
        <w:t xml:space="preserve"> metodologías y epistemologías</w:t>
      </w:r>
      <w:r w:rsidR="00293A3F">
        <w:rPr>
          <w:lang w:val="es-AR" w:eastAsia="en-US"/>
        </w:rPr>
        <w:t>.</w:t>
      </w:r>
    </w:p>
    <w:sectPr w:rsidR="00406ABC" w:rsidRPr="002C37C0" w:rsidSect="00A80F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41566"/>
    <w:multiLevelType w:val="hybridMultilevel"/>
    <w:tmpl w:val="25FA6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4BF"/>
    <w:multiLevelType w:val="hybridMultilevel"/>
    <w:tmpl w:val="6BA64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E6"/>
    <w:rsid w:val="00042E50"/>
    <w:rsid w:val="0009270B"/>
    <w:rsid w:val="001107D9"/>
    <w:rsid w:val="00293A3F"/>
    <w:rsid w:val="002C37C0"/>
    <w:rsid w:val="00322056"/>
    <w:rsid w:val="00326722"/>
    <w:rsid w:val="00365ABF"/>
    <w:rsid w:val="004065F0"/>
    <w:rsid w:val="00406ABC"/>
    <w:rsid w:val="00417F25"/>
    <w:rsid w:val="00610B59"/>
    <w:rsid w:val="0084231D"/>
    <w:rsid w:val="0086345C"/>
    <w:rsid w:val="009F0764"/>
    <w:rsid w:val="00A5525F"/>
    <w:rsid w:val="00BB309C"/>
    <w:rsid w:val="00C42EF5"/>
    <w:rsid w:val="00E252E6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49F4"/>
  <w15:docId w15:val="{1C2A34F6-46CC-405C-AD80-B5D5C98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06A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406ABC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7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2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406A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ish">
    <w:name w:val="smalish"/>
    <w:basedOn w:val="Fuentedeprrafopredeter"/>
    <w:rsid w:val="00406ABC"/>
  </w:style>
  <w:style w:type="character" w:styleId="Textoennegrita">
    <w:name w:val="Strong"/>
    <w:basedOn w:val="Fuentedeprrafopredeter"/>
    <w:uiPriority w:val="22"/>
    <w:qFormat/>
    <w:rsid w:val="00406AB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6ABC"/>
    <w:rPr>
      <w:color w:val="0000FF"/>
      <w:u w:val="single"/>
    </w:rPr>
  </w:style>
  <w:style w:type="paragraph" w:customStyle="1" w:styleId="caprovider">
    <w:name w:val="ca_provider"/>
    <w:basedOn w:val="Normal"/>
    <w:rsid w:val="00406ABC"/>
    <w:pPr>
      <w:spacing w:before="100" w:beforeAutospacing="1" w:after="100" w:afterAutospacing="1"/>
    </w:pPr>
    <w:rPr>
      <w:lang w:val="en-US" w:eastAsia="en-US"/>
    </w:rPr>
  </w:style>
  <w:style w:type="paragraph" w:customStyle="1" w:styleId="caad">
    <w:name w:val="ca_ad"/>
    <w:basedOn w:val="Normal"/>
    <w:rsid w:val="00406ABC"/>
    <w:pPr>
      <w:spacing w:before="100" w:beforeAutospacing="1" w:after="100" w:afterAutospacing="1"/>
    </w:pPr>
    <w:rPr>
      <w:lang w:val="en-US" w:eastAsia="en-US"/>
    </w:rPr>
  </w:style>
  <w:style w:type="character" w:customStyle="1" w:styleId="cadesc">
    <w:name w:val="ca_desc"/>
    <w:basedOn w:val="Fuentedeprrafopredeter"/>
    <w:rsid w:val="00406ABC"/>
  </w:style>
  <w:style w:type="character" w:customStyle="1" w:styleId="caurl">
    <w:name w:val="ca_url"/>
    <w:basedOn w:val="Fuentedeprrafopredeter"/>
    <w:rsid w:val="00406ABC"/>
  </w:style>
  <w:style w:type="paragraph" w:styleId="NormalWeb">
    <w:name w:val="Normal (Web)"/>
    <w:basedOn w:val="Normal"/>
    <w:uiPriority w:val="99"/>
    <w:semiHidden/>
    <w:unhideWhenUsed/>
    <w:rsid w:val="00406AB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DD7F-2F7C-414A-954C-F91FA85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Juan beranger</cp:lastModifiedBy>
  <cp:revision>2</cp:revision>
  <dcterms:created xsi:type="dcterms:W3CDTF">2021-03-15T13:08:00Z</dcterms:created>
  <dcterms:modified xsi:type="dcterms:W3CDTF">2021-03-15T13:08:00Z</dcterms:modified>
</cp:coreProperties>
</file>